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BE" w:rsidRDefault="00BF6ECE" w:rsidP="00C94657">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92.25pt;height:58.5pt" adj="7200" fillcolor="black">
            <v:shadow color="#868686"/>
            <v:textpath style="font-family:&quot;Times New Roman&quot;;font-size:44pt;font-weight:bold;v-text-kern:t" trim="t" fitpath="t" string="Les trois grands"/>
          </v:shape>
        </w:pict>
      </w:r>
    </w:p>
    <w:p w:rsidR="00C94657" w:rsidRDefault="00C94657"/>
    <w:p w:rsidR="00C94657" w:rsidRPr="00C94657" w:rsidRDefault="00C94657" w:rsidP="00C94657">
      <w:pPr>
        <w:pStyle w:val="ListParagraph"/>
        <w:numPr>
          <w:ilvl w:val="0"/>
          <w:numId w:val="1"/>
        </w:numPr>
        <w:rPr>
          <w:rFonts w:ascii="Book Antiqua" w:hAnsi="Book Antiqua"/>
        </w:rPr>
      </w:pPr>
      <w:r w:rsidRPr="0029276F">
        <w:rPr>
          <w:rFonts w:ascii="Book Antiqua" w:hAnsi="Book Antiqua"/>
          <w:b/>
        </w:rPr>
        <w:t>Georges Clemenceau</w:t>
      </w:r>
      <w:r w:rsidRPr="00C94657">
        <w:rPr>
          <w:rFonts w:ascii="Book Antiqua" w:hAnsi="Book Antiqua"/>
        </w:rPr>
        <w:t xml:space="preserve"> – premier ministre de la France</w:t>
      </w:r>
    </w:p>
    <w:p w:rsidR="00C94657" w:rsidRPr="00C94657" w:rsidRDefault="00C94657" w:rsidP="00C94657">
      <w:pPr>
        <w:pStyle w:val="ListParagraph"/>
        <w:numPr>
          <w:ilvl w:val="0"/>
          <w:numId w:val="1"/>
        </w:numPr>
        <w:rPr>
          <w:rFonts w:ascii="Book Antiqua" w:hAnsi="Book Antiqua"/>
        </w:rPr>
      </w:pPr>
      <w:proofErr w:type="spellStart"/>
      <w:r w:rsidRPr="0029276F">
        <w:rPr>
          <w:rFonts w:ascii="Book Antiqua" w:hAnsi="Book Antiqua"/>
          <w:b/>
        </w:rPr>
        <w:t>Woodrow</w:t>
      </w:r>
      <w:proofErr w:type="spellEnd"/>
      <w:r w:rsidRPr="0029276F">
        <w:rPr>
          <w:rFonts w:ascii="Book Antiqua" w:hAnsi="Book Antiqua"/>
          <w:b/>
        </w:rPr>
        <w:t xml:space="preserve"> Wilson</w:t>
      </w:r>
      <w:r w:rsidRPr="00C94657">
        <w:rPr>
          <w:rFonts w:ascii="Book Antiqua" w:hAnsi="Book Antiqua"/>
        </w:rPr>
        <w:t xml:space="preserve"> – le président des États-Unis</w:t>
      </w:r>
    </w:p>
    <w:p w:rsidR="00C94657" w:rsidRDefault="00C94657" w:rsidP="00C94657">
      <w:pPr>
        <w:pStyle w:val="ListParagraph"/>
        <w:numPr>
          <w:ilvl w:val="0"/>
          <w:numId w:val="1"/>
        </w:numPr>
        <w:rPr>
          <w:rFonts w:ascii="Book Antiqua" w:hAnsi="Book Antiqua"/>
        </w:rPr>
      </w:pPr>
      <w:r w:rsidRPr="0029276F">
        <w:rPr>
          <w:rFonts w:ascii="Book Antiqua" w:hAnsi="Book Antiqua"/>
          <w:b/>
        </w:rPr>
        <w:t>David Lloyd George</w:t>
      </w:r>
      <w:r w:rsidRPr="00C94657">
        <w:rPr>
          <w:rFonts w:ascii="Book Antiqua" w:hAnsi="Book Antiqua"/>
        </w:rPr>
        <w:t xml:space="preserve"> – premier ministre de la </w:t>
      </w:r>
      <w:r>
        <w:rPr>
          <w:rFonts w:ascii="Book Antiqua" w:hAnsi="Book Antiqua"/>
        </w:rPr>
        <w:t>Grande-Bretagne</w:t>
      </w:r>
    </w:p>
    <w:p w:rsidR="00C94657" w:rsidRPr="00944E14" w:rsidRDefault="009E73D1" w:rsidP="00C94657">
      <w:pPr>
        <w:rPr>
          <w:rFonts w:ascii="Charlemagne Std" w:hAnsi="Charlemagne Std"/>
          <w:b/>
          <w:sz w:val="36"/>
          <w:szCs w:val="36"/>
          <w:u w:val="single"/>
        </w:rPr>
      </w:pPr>
      <w:r w:rsidRPr="00944E14">
        <w:rPr>
          <w:b/>
          <w:noProof/>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6" type="#_x0000_t75" alt="" style="position:absolute;margin-left:426.8pt;margin-top:.55pt;width:131.25pt;height:117pt;z-index:-251659776" wrapcoords="-123 0 -123 21462 21600 21462 21600 0 -123 0">
            <v:imagedata r:id="rId5" r:href="rId6"/>
            <w10:wrap type="tight"/>
          </v:shape>
        </w:pict>
      </w:r>
      <w:r w:rsidR="00944E14" w:rsidRPr="00944E14">
        <w:rPr>
          <w:rFonts w:ascii="Charlemagne Std" w:hAnsi="Charlemagne Std"/>
          <w:b/>
          <w:sz w:val="36"/>
          <w:szCs w:val="36"/>
          <w:u w:val="single"/>
        </w:rPr>
        <w:t xml:space="preserve">GEORGES </w:t>
      </w:r>
      <w:r w:rsidR="00C94657" w:rsidRPr="00944E14">
        <w:rPr>
          <w:rFonts w:ascii="Charlemagne Std" w:hAnsi="Charlemagne Std"/>
          <w:b/>
          <w:sz w:val="36"/>
          <w:szCs w:val="36"/>
          <w:u w:val="single"/>
        </w:rPr>
        <w:t>CLEMENCEAU</w:t>
      </w:r>
      <w:r w:rsidRPr="00944E14">
        <w:rPr>
          <w:rFonts w:ascii="Charlemagne Std" w:hAnsi="Charlemagne Std"/>
          <w:b/>
          <w:sz w:val="36"/>
          <w:szCs w:val="36"/>
          <w:u w:val="single"/>
        </w:rPr>
        <w:t xml:space="preserve">   </w:t>
      </w:r>
    </w:p>
    <w:p w:rsidR="00C94657" w:rsidRDefault="00C94657" w:rsidP="00C94657">
      <w:pPr>
        <w:pStyle w:val="ListParagraph"/>
        <w:numPr>
          <w:ilvl w:val="0"/>
          <w:numId w:val="2"/>
        </w:numPr>
        <w:rPr>
          <w:rFonts w:ascii="Book Antiqua" w:hAnsi="Book Antiqua"/>
          <w:sz w:val="24"/>
          <w:szCs w:val="24"/>
        </w:rPr>
      </w:pPr>
      <w:r>
        <w:rPr>
          <w:rFonts w:ascii="Book Antiqua" w:hAnsi="Book Antiqua"/>
          <w:sz w:val="24"/>
          <w:szCs w:val="24"/>
        </w:rPr>
        <w:t>Le « tigre »</w:t>
      </w:r>
    </w:p>
    <w:p w:rsidR="00C94657" w:rsidRDefault="00C94657" w:rsidP="00C94657">
      <w:pPr>
        <w:pStyle w:val="ListParagraph"/>
        <w:numPr>
          <w:ilvl w:val="0"/>
          <w:numId w:val="2"/>
        </w:numPr>
        <w:rPr>
          <w:rFonts w:ascii="Book Antiqua" w:hAnsi="Book Antiqua"/>
          <w:sz w:val="24"/>
          <w:szCs w:val="24"/>
        </w:rPr>
      </w:pPr>
      <w:r>
        <w:rPr>
          <w:rFonts w:ascii="Book Antiqua" w:hAnsi="Book Antiqua"/>
          <w:sz w:val="24"/>
          <w:szCs w:val="24"/>
        </w:rPr>
        <w:t>Il était déterminé que la France ne devrait pas être vaincue pendant la guerre.</w:t>
      </w:r>
    </w:p>
    <w:p w:rsidR="004400ED" w:rsidRDefault="004400ED" w:rsidP="00C94657">
      <w:pPr>
        <w:pStyle w:val="ListParagraph"/>
        <w:numPr>
          <w:ilvl w:val="0"/>
          <w:numId w:val="2"/>
        </w:numPr>
        <w:rPr>
          <w:rFonts w:ascii="Book Antiqua" w:hAnsi="Book Antiqua"/>
          <w:sz w:val="24"/>
          <w:szCs w:val="24"/>
        </w:rPr>
      </w:pPr>
      <w:r>
        <w:rPr>
          <w:rFonts w:ascii="Book Antiqua" w:hAnsi="Book Antiqua"/>
          <w:sz w:val="24"/>
          <w:szCs w:val="24"/>
        </w:rPr>
        <w:t>Il avait le support du peuple français.</w:t>
      </w:r>
    </w:p>
    <w:p w:rsidR="004400ED" w:rsidRDefault="004400ED" w:rsidP="00C94657">
      <w:pPr>
        <w:pStyle w:val="ListParagraph"/>
        <w:numPr>
          <w:ilvl w:val="0"/>
          <w:numId w:val="2"/>
        </w:numPr>
        <w:rPr>
          <w:rFonts w:ascii="Book Antiqua" w:hAnsi="Book Antiqua"/>
          <w:sz w:val="24"/>
          <w:szCs w:val="24"/>
        </w:rPr>
      </w:pPr>
      <w:r>
        <w:rPr>
          <w:rFonts w:ascii="Book Antiqua" w:hAnsi="Book Antiqua"/>
          <w:sz w:val="24"/>
          <w:szCs w:val="24"/>
        </w:rPr>
        <w:t xml:space="preserve">Il voulait que les traités de paix protègent la France à l’avenir et il cherchait de la récompense pour la souffrance pendant la guerre.  La majorité des batailles étaient sur le terrain français et 1.4 millions de soldats français sont morts.  Les champs, les usines et les maisons ont été détruits. </w:t>
      </w:r>
    </w:p>
    <w:p w:rsidR="004400ED" w:rsidRDefault="004400ED" w:rsidP="00C94657">
      <w:pPr>
        <w:pStyle w:val="ListParagraph"/>
        <w:numPr>
          <w:ilvl w:val="0"/>
          <w:numId w:val="2"/>
        </w:numPr>
        <w:rPr>
          <w:rFonts w:ascii="Book Antiqua" w:hAnsi="Book Antiqua"/>
          <w:sz w:val="24"/>
          <w:szCs w:val="24"/>
        </w:rPr>
      </w:pPr>
      <w:r w:rsidRPr="00D51C35">
        <w:rPr>
          <w:rFonts w:ascii="Book Antiqua" w:hAnsi="Book Antiqua"/>
          <w:sz w:val="24"/>
          <w:szCs w:val="24"/>
          <w:u w:val="single"/>
        </w:rPr>
        <w:t>Les buts de Clemenceau à la conférence de Paris</w:t>
      </w:r>
      <w:r>
        <w:rPr>
          <w:rFonts w:ascii="Book Antiqua" w:hAnsi="Book Antiqua"/>
          <w:sz w:val="24"/>
          <w:szCs w:val="24"/>
        </w:rPr>
        <w:t> :</w:t>
      </w:r>
    </w:p>
    <w:p w:rsidR="004400ED" w:rsidRDefault="004400ED" w:rsidP="004400ED">
      <w:pPr>
        <w:pStyle w:val="ListParagraph"/>
        <w:numPr>
          <w:ilvl w:val="0"/>
          <w:numId w:val="3"/>
        </w:numPr>
        <w:rPr>
          <w:rFonts w:ascii="Book Antiqua" w:hAnsi="Book Antiqua"/>
          <w:sz w:val="24"/>
          <w:szCs w:val="24"/>
        </w:rPr>
      </w:pPr>
      <w:r>
        <w:rPr>
          <w:rFonts w:ascii="Book Antiqua" w:hAnsi="Book Antiqua"/>
          <w:sz w:val="24"/>
          <w:szCs w:val="24"/>
        </w:rPr>
        <w:t>La vengeance contre l’Allemagne.</w:t>
      </w:r>
    </w:p>
    <w:p w:rsidR="004400ED" w:rsidRDefault="004400ED" w:rsidP="004400ED">
      <w:pPr>
        <w:pStyle w:val="ListParagraph"/>
        <w:numPr>
          <w:ilvl w:val="0"/>
          <w:numId w:val="3"/>
        </w:numPr>
        <w:rPr>
          <w:rFonts w:ascii="Book Antiqua" w:hAnsi="Book Antiqua"/>
          <w:sz w:val="24"/>
          <w:szCs w:val="24"/>
        </w:rPr>
      </w:pPr>
      <w:r>
        <w:rPr>
          <w:rFonts w:ascii="Book Antiqua" w:hAnsi="Book Antiqua"/>
          <w:sz w:val="24"/>
          <w:szCs w:val="24"/>
        </w:rPr>
        <w:t xml:space="preserve">Les </w:t>
      </w:r>
      <w:r w:rsidR="0098702D">
        <w:rPr>
          <w:rFonts w:ascii="Book Antiqua" w:hAnsi="Book Antiqua"/>
          <w:sz w:val="24"/>
          <w:szCs w:val="24"/>
        </w:rPr>
        <w:t>récompenses</w:t>
      </w:r>
      <w:r>
        <w:rPr>
          <w:rFonts w:ascii="Book Antiqua" w:hAnsi="Book Antiqua"/>
          <w:sz w:val="24"/>
          <w:szCs w:val="24"/>
        </w:rPr>
        <w:t xml:space="preserve"> pour le dommage.</w:t>
      </w:r>
    </w:p>
    <w:p w:rsidR="004400ED" w:rsidRDefault="004400ED" w:rsidP="004400ED">
      <w:pPr>
        <w:pStyle w:val="ListParagraph"/>
        <w:numPr>
          <w:ilvl w:val="0"/>
          <w:numId w:val="3"/>
        </w:numPr>
        <w:rPr>
          <w:rFonts w:ascii="Book Antiqua" w:hAnsi="Book Antiqua"/>
          <w:sz w:val="24"/>
          <w:szCs w:val="24"/>
        </w:rPr>
      </w:pPr>
      <w:r>
        <w:rPr>
          <w:rFonts w:ascii="Book Antiqua" w:hAnsi="Book Antiqua"/>
          <w:sz w:val="24"/>
          <w:szCs w:val="24"/>
        </w:rPr>
        <w:t>Assurer que les Allemands n’attaqueraient pas de nouveau.</w:t>
      </w:r>
    </w:p>
    <w:p w:rsidR="004400ED" w:rsidRDefault="0098702D" w:rsidP="004400ED">
      <w:pPr>
        <w:pStyle w:val="ListParagraph"/>
        <w:numPr>
          <w:ilvl w:val="0"/>
          <w:numId w:val="3"/>
        </w:numPr>
        <w:rPr>
          <w:rFonts w:ascii="Book Antiqua" w:hAnsi="Book Antiqua"/>
          <w:sz w:val="24"/>
          <w:szCs w:val="24"/>
        </w:rPr>
      </w:pPr>
      <w:r>
        <w:rPr>
          <w:rFonts w:ascii="Book Antiqua" w:hAnsi="Book Antiqua"/>
          <w:sz w:val="24"/>
          <w:szCs w:val="24"/>
        </w:rPr>
        <w:t>Prendre la terre de l’Allemagne, affaiblir ses industries et réduire ses forces armées.</w:t>
      </w:r>
    </w:p>
    <w:p w:rsidR="002764EC" w:rsidRDefault="002764EC" w:rsidP="002764EC">
      <w:pPr>
        <w:pStyle w:val="ListParagraph"/>
        <w:ind w:left="0"/>
        <w:rPr>
          <w:rFonts w:ascii="Book Antiqua" w:hAnsi="Book Antiqua"/>
          <w:sz w:val="24"/>
          <w:szCs w:val="24"/>
        </w:rPr>
      </w:pPr>
    </w:p>
    <w:p w:rsidR="002764EC" w:rsidRPr="00944E14" w:rsidRDefault="00C952D2" w:rsidP="002764EC">
      <w:pPr>
        <w:pStyle w:val="ListParagraph"/>
        <w:ind w:left="0"/>
        <w:rPr>
          <w:rFonts w:ascii="Charlemagne Std" w:hAnsi="Charlemagne Std"/>
          <w:b/>
          <w:sz w:val="36"/>
          <w:szCs w:val="36"/>
        </w:rPr>
      </w:pPr>
      <w:r w:rsidRPr="00944E14">
        <w:rPr>
          <w:b/>
          <w:noProof/>
        </w:rPr>
        <w:pict>
          <v:shape id="_x0000_s1027" type="#_x0000_t75" alt="" style="position:absolute;margin-left:411.05pt;margin-top:5.8pt;width:129.75pt;height:129.75pt;z-index:-251658752" wrapcoords="-125 0 -125 21475 21600 21475 21600 0 -125 0">
            <v:imagedata r:id="rId7" r:href="rId8"/>
            <w10:wrap type="tight"/>
          </v:shape>
        </w:pict>
      </w:r>
      <w:proofErr w:type="spellStart"/>
      <w:r w:rsidR="002764EC" w:rsidRPr="00944E14">
        <w:rPr>
          <w:rFonts w:ascii="Charlemagne Std" w:hAnsi="Charlemagne Std"/>
          <w:b/>
          <w:sz w:val="36"/>
          <w:szCs w:val="36"/>
          <w:u w:val="single"/>
        </w:rPr>
        <w:t>Woodrow</w:t>
      </w:r>
      <w:proofErr w:type="spellEnd"/>
      <w:r w:rsidR="002764EC" w:rsidRPr="00944E14">
        <w:rPr>
          <w:rFonts w:ascii="Charlemagne Std" w:hAnsi="Charlemagne Std"/>
          <w:b/>
          <w:sz w:val="36"/>
          <w:szCs w:val="36"/>
          <w:u w:val="single"/>
        </w:rPr>
        <w:t xml:space="preserve"> </w:t>
      </w:r>
      <w:proofErr w:type="spellStart"/>
      <w:r w:rsidR="002764EC" w:rsidRPr="00944E14">
        <w:rPr>
          <w:rFonts w:ascii="Charlemagne Std" w:hAnsi="Charlemagne Std"/>
          <w:b/>
          <w:sz w:val="36"/>
          <w:szCs w:val="36"/>
          <w:u w:val="single"/>
        </w:rPr>
        <w:t>wilson</w:t>
      </w:r>
      <w:proofErr w:type="spellEnd"/>
      <w:r w:rsidR="003C596F" w:rsidRPr="00944E14">
        <w:rPr>
          <w:rFonts w:ascii="Charlemagne Std" w:hAnsi="Charlemagne Std"/>
          <w:b/>
          <w:sz w:val="36"/>
          <w:szCs w:val="36"/>
        </w:rPr>
        <w:tab/>
      </w:r>
    </w:p>
    <w:p w:rsidR="002764EC" w:rsidRDefault="002764EC" w:rsidP="002764EC">
      <w:pPr>
        <w:pStyle w:val="ListParagraph"/>
        <w:ind w:left="0"/>
        <w:rPr>
          <w:rFonts w:ascii="Book Antiqua" w:hAnsi="Book Antiqua"/>
          <w:sz w:val="24"/>
          <w:szCs w:val="24"/>
          <w:u w:val="single"/>
        </w:rPr>
      </w:pPr>
    </w:p>
    <w:p w:rsidR="002764EC" w:rsidRPr="002764EC" w:rsidRDefault="002764EC" w:rsidP="002764EC">
      <w:pPr>
        <w:pStyle w:val="ListParagraph"/>
        <w:numPr>
          <w:ilvl w:val="0"/>
          <w:numId w:val="2"/>
        </w:numPr>
        <w:rPr>
          <w:rFonts w:ascii="Book Antiqua" w:hAnsi="Book Antiqua"/>
          <w:sz w:val="24"/>
          <w:szCs w:val="24"/>
          <w:u w:val="single"/>
        </w:rPr>
      </w:pPr>
      <w:r>
        <w:rPr>
          <w:rFonts w:ascii="Book Antiqua" w:hAnsi="Book Antiqua"/>
          <w:sz w:val="24"/>
          <w:szCs w:val="24"/>
        </w:rPr>
        <w:t>Idéaliste</w:t>
      </w:r>
    </w:p>
    <w:p w:rsidR="002764EC" w:rsidRPr="002764EC" w:rsidRDefault="002764EC" w:rsidP="002764EC">
      <w:pPr>
        <w:pStyle w:val="ListParagraph"/>
        <w:numPr>
          <w:ilvl w:val="0"/>
          <w:numId w:val="2"/>
        </w:numPr>
        <w:rPr>
          <w:rFonts w:ascii="Book Antiqua" w:hAnsi="Book Antiqua"/>
          <w:sz w:val="24"/>
          <w:szCs w:val="24"/>
          <w:u w:val="single"/>
        </w:rPr>
      </w:pPr>
      <w:r>
        <w:rPr>
          <w:rFonts w:ascii="Book Antiqua" w:hAnsi="Book Antiqua"/>
          <w:sz w:val="24"/>
          <w:szCs w:val="24"/>
        </w:rPr>
        <w:t>En 1918, il a proposé les quatorze points comme base des pourparlers de Paris.  Il espérait que les pays à la conférence seraient d’accords avec ces points.</w:t>
      </w:r>
    </w:p>
    <w:p w:rsidR="002764EC" w:rsidRPr="005E6E30" w:rsidRDefault="002764EC" w:rsidP="002764EC">
      <w:pPr>
        <w:pStyle w:val="ListParagraph"/>
        <w:numPr>
          <w:ilvl w:val="0"/>
          <w:numId w:val="2"/>
        </w:numPr>
        <w:rPr>
          <w:rFonts w:ascii="Book Antiqua" w:hAnsi="Book Antiqua"/>
          <w:sz w:val="24"/>
          <w:szCs w:val="24"/>
          <w:u w:val="single"/>
        </w:rPr>
      </w:pPr>
      <w:r>
        <w:rPr>
          <w:rFonts w:ascii="Book Antiqua" w:hAnsi="Book Antiqua"/>
          <w:sz w:val="24"/>
          <w:szCs w:val="24"/>
        </w:rPr>
        <w:t>Le point le plus important de la liste était celui de l’</w:t>
      </w:r>
      <w:r w:rsidRPr="005E6E30">
        <w:rPr>
          <w:rFonts w:ascii="Book Antiqua" w:hAnsi="Book Antiqua"/>
          <w:b/>
          <w:sz w:val="24"/>
          <w:szCs w:val="24"/>
        </w:rPr>
        <w:t>autodétermination</w:t>
      </w:r>
      <w:r>
        <w:rPr>
          <w:rFonts w:ascii="Book Antiqua" w:hAnsi="Book Antiqua"/>
          <w:sz w:val="24"/>
          <w:szCs w:val="24"/>
        </w:rPr>
        <w:t>.</w:t>
      </w:r>
      <w:r w:rsidR="005E6E30">
        <w:rPr>
          <w:rFonts w:ascii="Book Antiqua" w:hAnsi="Book Antiqua"/>
          <w:sz w:val="24"/>
          <w:szCs w:val="24"/>
        </w:rPr>
        <w:t xml:space="preserve">  C’est l’idée que les divers groupes nationaux ont le droit de se gouverner.  </w:t>
      </w:r>
    </w:p>
    <w:p w:rsidR="005E6E30" w:rsidRPr="00D51C35" w:rsidRDefault="005E6E30" w:rsidP="002764EC">
      <w:pPr>
        <w:pStyle w:val="ListParagraph"/>
        <w:numPr>
          <w:ilvl w:val="0"/>
          <w:numId w:val="2"/>
        </w:numPr>
        <w:rPr>
          <w:rFonts w:ascii="Book Antiqua" w:hAnsi="Book Antiqua"/>
          <w:sz w:val="24"/>
          <w:szCs w:val="24"/>
          <w:u w:val="single"/>
        </w:rPr>
      </w:pPr>
      <w:r>
        <w:rPr>
          <w:rFonts w:ascii="Book Antiqua" w:hAnsi="Book Antiqua"/>
          <w:sz w:val="24"/>
          <w:szCs w:val="24"/>
        </w:rPr>
        <w:t>Les États-Unis pouvaient prendre une position un peu plus détachée car ils ne sont pas entrés en guerre jusqu’en 1917.  De plus, la terre américaine n’était pas affectée.</w:t>
      </w:r>
    </w:p>
    <w:p w:rsidR="00D51C35" w:rsidRPr="00D51C35" w:rsidRDefault="00D51C35" w:rsidP="002764EC">
      <w:pPr>
        <w:pStyle w:val="ListParagraph"/>
        <w:numPr>
          <w:ilvl w:val="0"/>
          <w:numId w:val="2"/>
        </w:numPr>
        <w:rPr>
          <w:rFonts w:ascii="Book Antiqua" w:hAnsi="Book Antiqua"/>
          <w:sz w:val="24"/>
          <w:szCs w:val="24"/>
          <w:u w:val="single"/>
        </w:rPr>
      </w:pPr>
      <w:r w:rsidRPr="00D51C35">
        <w:rPr>
          <w:rFonts w:ascii="Book Antiqua" w:hAnsi="Book Antiqua"/>
          <w:sz w:val="24"/>
          <w:szCs w:val="24"/>
          <w:u w:val="single"/>
        </w:rPr>
        <w:t>Les buts de Wilson à la conférence de Paris</w:t>
      </w:r>
      <w:r>
        <w:rPr>
          <w:rFonts w:ascii="Book Antiqua" w:hAnsi="Book Antiqua"/>
          <w:sz w:val="24"/>
          <w:szCs w:val="24"/>
        </w:rPr>
        <w:t> :</w:t>
      </w:r>
    </w:p>
    <w:p w:rsidR="00D51C35" w:rsidRPr="00D51C35" w:rsidRDefault="00D51C35" w:rsidP="00D51C35">
      <w:pPr>
        <w:pStyle w:val="ListParagraph"/>
        <w:numPr>
          <w:ilvl w:val="0"/>
          <w:numId w:val="4"/>
        </w:numPr>
        <w:rPr>
          <w:rFonts w:ascii="Book Antiqua" w:hAnsi="Book Antiqua"/>
          <w:sz w:val="24"/>
          <w:szCs w:val="24"/>
          <w:u w:val="single"/>
        </w:rPr>
      </w:pPr>
      <w:r>
        <w:rPr>
          <w:rFonts w:ascii="Book Antiqua" w:hAnsi="Book Antiqua"/>
          <w:sz w:val="24"/>
          <w:szCs w:val="24"/>
        </w:rPr>
        <w:t>Assurer que l’Allemagne ne devienne pas un pays agresseur à l’avenir.</w:t>
      </w:r>
    </w:p>
    <w:p w:rsidR="00D51C35" w:rsidRPr="00D51C35" w:rsidRDefault="00D51C35" w:rsidP="00D51C35">
      <w:pPr>
        <w:pStyle w:val="ListParagraph"/>
        <w:numPr>
          <w:ilvl w:val="0"/>
          <w:numId w:val="4"/>
        </w:numPr>
        <w:rPr>
          <w:rFonts w:ascii="Book Antiqua" w:hAnsi="Book Antiqua"/>
          <w:sz w:val="24"/>
          <w:szCs w:val="24"/>
          <w:u w:val="single"/>
        </w:rPr>
      </w:pPr>
      <w:r>
        <w:rPr>
          <w:rFonts w:ascii="Book Antiqua" w:hAnsi="Book Antiqua"/>
          <w:sz w:val="24"/>
          <w:szCs w:val="24"/>
        </w:rPr>
        <w:t>Punir l’Allemagne pour son agression mais éviter de lourdes réparations.</w:t>
      </w:r>
    </w:p>
    <w:p w:rsidR="00D51C35" w:rsidRPr="002764EC" w:rsidRDefault="00D51C35" w:rsidP="00D51C35">
      <w:pPr>
        <w:pStyle w:val="ListParagraph"/>
        <w:numPr>
          <w:ilvl w:val="0"/>
          <w:numId w:val="4"/>
        </w:numPr>
        <w:rPr>
          <w:rFonts w:ascii="Book Antiqua" w:hAnsi="Book Antiqua"/>
          <w:sz w:val="24"/>
          <w:szCs w:val="24"/>
          <w:u w:val="single"/>
        </w:rPr>
      </w:pPr>
      <w:r>
        <w:rPr>
          <w:rFonts w:ascii="Book Antiqua" w:hAnsi="Book Antiqua"/>
          <w:sz w:val="24"/>
          <w:szCs w:val="24"/>
        </w:rPr>
        <w:t>Baser le traité de paix sur son plan de 14 points.</w:t>
      </w:r>
    </w:p>
    <w:p w:rsidR="00C94657" w:rsidRDefault="00C94657">
      <w:pPr>
        <w:rPr>
          <w:rFonts w:ascii="Book Antiqua" w:hAnsi="Book Antiqua"/>
        </w:rPr>
      </w:pPr>
    </w:p>
    <w:p w:rsidR="0001190E" w:rsidRPr="00815C44" w:rsidRDefault="00815C44">
      <w:pPr>
        <w:rPr>
          <w:rFonts w:ascii="Charlemagne Std" w:hAnsi="Charlemagne Std"/>
          <w:b/>
          <w:sz w:val="36"/>
          <w:szCs w:val="36"/>
        </w:rPr>
      </w:pPr>
      <w:r>
        <w:rPr>
          <w:noProof/>
        </w:rPr>
        <w:lastRenderedPageBreak/>
        <w:pict>
          <v:shape id="_x0000_s1028" type="#_x0000_t75" alt="" style="position:absolute;margin-left:427.5pt;margin-top:.85pt;width:115.5pt;height:135pt;z-index:-251657728" wrapcoords="-140 0 -140 21480 21600 21480 21600 0 -140 0">
            <v:imagedata r:id="rId9" r:href="rId10"/>
            <w10:wrap type="tight"/>
          </v:shape>
        </w:pict>
      </w:r>
      <w:r w:rsidR="0001190E" w:rsidRPr="00944E14">
        <w:rPr>
          <w:rFonts w:ascii="Charlemagne Std" w:hAnsi="Charlemagne Std"/>
          <w:b/>
          <w:sz w:val="36"/>
          <w:szCs w:val="36"/>
          <w:u w:val="single"/>
        </w:rPr>
        <w:t>David Lloyd George</w:t>
      </w:r>
      <w:r>
        <w:rPr>
          <w:rFonts w:ascii="Charlemagne Std" w:hAnsi="Charlemagne Std"/>
          <w:b/>
          <w:sz w:val="36"/>
          <w:szCs w:val="36"/>
        </w:rPr>
        <w:t xml:space="preserve">    </w:t>
      </w:r>
    </w:p>
    <w:p w:rsidR="0001190E" w:rsidRDefault="0001190E" w:rsidP="0001190E">
      <w:pPr>
        <w:numPr>
          <w:ilvl w:val="0"/>
          <w:numId w:val="2"/>
        </w:numPr>
        <w:rPr>
          <w:rFonts w:ascii="Book Antiqua" w:hAnsi="Book Antiqua"/>
          <w:sz w:val="24"/>
          <w:szCs w:val="24"/>
        </w:rPr>
      </w:pPr>
      <w:r>
        <w:rPr>
          <w:rFonts w:ascii="Book Antiqua" w:hAnsi="Book Antiqua"/>
          <w:sz w:val="24"/>
          <w:szCs w:val="24"/>
        </w:rPr>
        <w:t>Il respectait l’opinion publique : « F</w:t>
      </w:r>
      <w:r w:rsidR="00DC5CA8">
        <w:rPr>
          <w:rFonts w:ascii="Book Antiqua" w:hAnsi="Book Antiqua"/>
          <w:sz w:val="24"/>
          <w:szCs w:val="24"/>
        </w:rPr>
        <w:t>aire pendre le kaiser!  Vengeance contre l’Allemagne</w:t>
      </w:r>
      <w:r>
        <w:rPr>
          <w:rFonts w:ascii="Book Antiqua" w:hAnsi="Book Antiqua"/>
          <w:sz w:val="24"/>
          <w:szCs w:val="24"/>
        </w:rPr>
        <w:t>! »</w:t>
      </w:r>
    </w:p>
    <w:p w:rsidR="0001190E" w:rsidRDefault="0001190E" w:rsidP="0001190E">
      <w:pPr>
        <w:numPr>
          <w:ilvl w:val="0"/>
          <w:numId w:val="2"/>
        </w:numPr>
        <w:rPr>
          <w:rFonts w:ascii="Book Antiqua" w:hAnsi="Book Antiqua"/>
          <w:sz w:val="24"/>
          <w:szCs w:val="24"/>
        </w:rPr>
      </w:pPr>
      <w:r>
        <w:rPr>
          <w:rFonts w:ascii="Book Antiqua" w:hAnsi="Book Antiqua"/>
          <w:sz w:val="24"/>
          <w:szCs w:val="24"/>
        </w:rPr>
        <w:t xml:space="preserve">La Grande-Bretagne avait beaucoup souffert pendant la guerre, comme la France.  750 000 soldats britanniques sont morts et 1.5 millions de soldats ont été blessés.  </w:t>
      </w:r>
    </w:p>
    <w:p w:rsidR="00AC354A" w:rsidRDefault="00AC354A" w:rsidP="0001190E">
      <w:pPr>
        <w:numPr>
          <w:ilvl w:val="0"/>
          <w:numId w:val="2"/>
        </w:numPr>
        <w:rPr>
          <w:rFonts w:ascii="Book Antiqua" w:hAnsi="Book Antiqua"/>
          <w:sz w:val="24"/>
          <w:szCs w:val="24"/>
        </w:rPr>
      </w:pPr>
      <w:r>
        <w:rPr>
          <w:rFonts w:ascii="Book Antiqua" w:hAnsi="Book Antiqua"/>
          <w:sz w:val="24"/>
          <w:szCs w:val="24"/>
        </w:rPr>
        <w:t>Il voulait protéger les intérêts britanniques.</w:t>
      </w:r>
    </w:p>
    <w:p w:rsidR="00AC354A" w:rsidRDefault="00AC354A" w:rsidP="0001190E">
      <w:pPr>
        <w:numPr>
          <w:ilvl w:val="0"/>
          <w:numId w:val="2"/>
        </w:numPr>
        <w:rPr>
          <w:rFonts w:ascii="Book Antiqua" w:hAnsi="Book Antiqua"/>
          <w:sz w:val="24"/>
          <w:szCs w:val="24"/>
        </w:rPr>
      </w:pPr>
      <w:r w:rsidRPr="00AC354A">
        <w:rPr>
          <w:rFonts w:ascii="Book Antiqua" w:hAnsi="Book Antiqua"/>
          <w:sz w:val="24"/>
          <w:szCs w:val="24"/>
          <w:u w:val="single"/>
        </w:rPr>
        <w:t>Les buts de Lloyd George à la conférence de Paris</w:t>
      </w:r>
      <w:r>
        <w:rPr>
          <w:rFonts w:ascii="Book Antiqua" w:hAnsi="Book Antiqua"/>
          <w:sz w:val="24"/>
          <w:szCs w:val="24"/>
        </w:rPr>
        <w:t> :</w:t>
      </w:r>
    </w:p>
    <w:p w:rsidR="00AC354A" w:rsidRDefault="00492860" w:rsidP="00AC354A">
      <w:pPr>
        <w:numPr>
          <w:ilvl w:val="0"/>
          <w:numId w:val="5"/>
        </w:numPr>
        <w:rPr>
          <w:rFonts w:ascii="Book Antiqua" w:hAnsi="Book Antiqua"/>
          <w:sz w:val="24"/>
          <w:szCs w:val="24"/>
        </w:rPr>
      </w:pPr>
      <w:r>
        <w:rPr>
          <w:rFonts w:ascii="Book Antiqua" w:hAnsi="Book Antiqua"/>
          <w:sz w:val="24"/>
          <w:szCs w:val="24"/>
        </w:rPr>
        <w:t>Mettre fin à la menace allemande à l’empire britannique et à la marine britannique.</w:t>
      </w:r>
    </w:p>
    <w:p w:rsidR="00492860" w:rsidRDefault="00492860" w:rsidP="00AC354A">
      <w:pPr>
        <w:numPr>
          <w:ilvl w:val="0"/>
          <w:numId w:val="5"/>
        </w:numPr>
        <w:rPr>
          <w:rFonts w:ascii="Book Antiqua" w:hAnsi="Book Antiqua"/>
          <w:sz w:val="24"/>
          <w:szCs w:val="24"/>
        </w:rPr>
      </w:pPr>
      <w:r>
        <w:rPr>
          <w:rFonts w:ascii="Book Antiqua" w:hAnsi="Book Antiqua"/>
          <w:sz w:val="24"/>
          <w:szCs w:val="24"/>
        </w:rPr>
        <w:t>Assurer que l’Allemagne devienne un pays non-agresseur, sans colonies.</w:t>
      </w:r>
    </w:p>
    <w:p w:rsidR="00492860" w:rsidRDefault="00492860" w:rsidP="00AC354A">
      <w:pPr>
        <w:numPr>
          <w:ilvl w:val="0"/>
          <w:numId w:val="5"/>
        </w:numPr>
        <w:rPr>
          <w:rFonts w:ascii="Book Antiqua" w:hAnsi="Book Antiqua"/>
          <w:sz w:val="24"/>
          <w:szCs w:val="24"/>
        </w:rPr>
      </w:pPr>
      <w:r>
        <w:rPr>
          <w:rFonts w:ascii="Book Antiqua" w:hAnsi="Book Antiqua"/>
          <w:sz w:val="24"/>
          <w:szCs w:val="24"/>
        </w:rPr>
        <w:t>Assurer que l’Allemagne ne devienne pas trop pauvre…il ne voulait pas que l’économie européenne soit affectée et il ne voulait pas que l’Allemagne se tourne vers le communisme.</w:t>
      </w:r>
    </w:p>
    <w:p w:rsidR="00492860" w:rsidRDefault="00492860" w:rsidP="00AC354A">
      <w:pPr>
        <w:numPr>
          <w:ilvl w:val="0"/>
          <w:numId w:val="5"/>
        </w:numPr>
        <w:rPr>
          <w:rFonts w:ascii="Book Antiqua" w:hAnsi="Book Antiqua"/>
          <w:sz w:val="24"/>
          <w:szCs w:val="24"/>
        </w:rPr>
      </w:pPr>
      <w:r>
        <w:rPr>
          <w:rFonts w:ascii="Book Antiqua" w:hAnsi="Book Antiqua"/>
          <w:sz w:val="24"/>
          <w:szCs w:val="24"/>
        </w:rPr>
        <w:t>Assurer que l’humiliation allemande ne soit pas la cause principale du traité… pour éviter la vengeance.</w:t>
      </w:r>
    </w:p>
    <w:p w:rsidR="00492860" w:rsidRDefault="00492860" w:rsidP="0010772A">
      <w:pPr>
        <w:rPr>
          <w:rFonts w:ascii="Book Antiqua" w:hAnsi="Book Antiqua"/>
          <w:sz w:val="24"/>
          <w:szCs w:val="24"/>
        </w:rPr>
      </w:pPr>
    </w:p>
    <w:p w:rsidR="0010772A" w:rsidRDefault="0010772A" w:rsidP="0010772A">
      <w:pPr>
        <w:rPr>
          <w:rFonts w:ascii="Book Antiqua" w:hAnsi="Book Antiqua"/>
          <w:sz w:val="24"/>
          <w:szCs w:val="24"/>
        </w:rPr>
      </w:pPr>
    </w:p>
    <w:p w:rsidR="0010772A" w:rsidRDefault="0010772A" w:rsidP="0010772A">
      <w:pPr>
        <w:rPr>
          <w:rFonts w:ascii="Book Antiqua" w:hAnsi="Book Antiqua"/>
          <w:sz w:val="24"/>
          <w:szCs w:val="24"/>
        </w:rPr>
      </w:pPr>
      <w:r>
        <w:rPr>
          <w:rFonts w:ascii="Book Antiqua" w:hAnsi="Book Antiqua"/>
          <w:sz w:val="24"/>
          <w:szCs w:val="24"/>
        </w:rPr>
        <w:t>***Il y avait de grandes différences entre les trois grands et beaucoup de difficultés pendant les six mois de négociations à Paris.</w:t>
      </w:r>
    </w:p>
    <w:p w:rsidR="00B55357" w:rsidRDefault="00B55357" w:rsidP="0010772A">
      <w:pPr>
        <w:rPr>
          <w:rFonts w:ascii="Book Antiqua" w:hAnsi="Book Antiqua"/>
          <w:sz w:val="24"/>
          <w:szCs w:val="24"/>
        </w:rPr>
      </w:pPr>
    </w:p>
    <w:p w:rsidR="00B55357" w:rsidRDefault="00B55357" w:rsidP="008D441A">
      <w:pPr>
        <w:pBdr>
          <w:top w:val="single" w:sz="4" w:space="1" w:color="auto"/>
          <w:left w:val="single" w:sz="4" w:space="4" w:color="auto"/>
          <w:bottom w:val="single" w:sz="4" w:space="1" w:color="auto"/>
          <w:right w:val="single" w:sz="4" w:space="4" w:color="auto"/>
        </w:pBdr>
        <w:rPr>
          <w:rFonts w:ascii="Book Antiqua" w:hAnsi="Book Antiqua"/>
          <w:i/>
          <w:sz w:val="24"/>
          <w:szCs w:val="24"/>
        </w:rPr>
      </w:pPr>
      <w:r w:rsidRPr="00B55357">
        <w:rPr>
          <w:rFonts w:ascii="Book Antiqua" w:hAnsi="Book Antiqua"/>
          <w:i/>
          <w:sz w:val="24"/>
          <w:szCs w:val="24"/>
        </w:rPr>
        <w:t xml:space="preserve">«  March 14th, 1919.  </w:t>
      </w:r>
      <w:proofErr w:type="spellStart"/>
      <w:r w:rsidRPr="00B55357">
        <w:rPr>
          <w:rFonts w:ascii="Book Antiqua" w:hAnsi="Book Antiqua"/>
          <w:i/>
          <w:sz w:val="24"/>
          <w:szCs w:val="24"/>
        </w:rPr>
        <w:t>President</w:t>
      </w:r>
      <w:proofErr w:type="spellEnd"/>
      <w:r w:rsidRPr="00B55357">
        <w:rPr>
          <w:rFonts w:ascii="Book Antiqua" w:hAnsi="Book Antiqua"/>
          <w:i/>
          <w:sz w:val="24"/>
          <w:szCs w:val="24"/>
        </w:rPr>
        <w:t xml:space="preserve"> Wilson </w:t>
      </w:r>
      <w:proofErr w:type="spellStart"/>
      <w:r w:rsidRPr="00B55357">
        <w:rPr>
          <w:rFonts w:ascii="Book Antiqua" w:hAnsi="Book Antiqua"/>
          <w:i/>
          <w:sz w:val="24"/>
          <w:szCs w:val="24"/>
        </w:rPr>
        <w:t>arrived</w:t>
      </w:r>
      <w:proofErr w:type="spellEnd"/>
      <w:r w:rsidRPr="00B55357">
        <w:rPr>
          <w:rFonts w:ascii="Book Antiqua" w:hAnsi="Book Antiqua"/>
          <w:i/>
          <w:sz w:val="24"/>
          <w:szCs w:val="24"/>
        </w:rPr>
        <w:t>.</w:t>
      </w:r>
      <w:r>
        <w:rPr>
          <w:rFonts w:ascii="Book Antiqua" w:hAnsi="Book Antiqua"/>
          <w:i/>
          <w:sz w:val="24"/>
          <w:szCs w:val="24"/>
        </w:rPr>
        <w:t xml:space="preserve">  He has </w:t>
      </w:r>
      <w:proofErr w:type="spellStart"/>
      <w:r>
        <w:rPr>
          <w:rFonts w:ascii="Book Antiqua" w:hAnsi="Book Antiqua"/>
          <w:i/>
          <w:sz w:val="24"/>
          <w:szCs w:val="24"/>
        </w:rPr>
        <w:t>started</w:t>
      </w:r>
      <w:proofErr w:type="spellEnd"/>
      <w:r>
        <w:rPr>
          <w:rFonts w:ascii="Book Antiqua" w:hAnsi="Book Antiqua"/>
          <w:i/>
          <w:sz w:val="24"/>
          <w:szCs w:val="24"/>
        </w:rPr>
        <w:t xml:space="preserve"> to </w:t>
      </w:r>
      <w:proofErr w:type="spellStart"/>
      <w:r>
        <w:rPr>
          <w:rFonts w:ascii="Book Antiqua" w:hAnsi="Book Antiqua"/>
          <w:i/>
          <w:sz w:val="24"/>
          <w:szCs w:val="24"/>
        </w:rPr>
        <w:t>annoy</w:t>
      </w:r>
      <w:proofErr w:type="spellEnd"/>
      <w:r>
        <w:rPr>
          <w:rFonts w:ascii="Book Antiqua" w:hAnsi="Book Antiqua"/>
          <w:i/>
          <w:sz w:val="24"/>
          <w:szCs w:val="24"/>
        </w:rPr>
        <w:t xml:space="preserve"> David </w:t>
      </w:r>
      <w:proofErr w:type="spellStart"/>
      <w:r>
        <w:rPr>
          <w:rFonts w:ascii="Book Antiqua" w:hAnsi="Book Antiqua"/>
          <w:i/>
          <w:sz w:val="24"/>
          <w:szCs w:val="24"/>
        </w:rPr>
        <w:t>already</w:t>
      </w:r>
      <w:proofErr w:type="spellEnd"/>
      <w:r>
        <w:rPr>
          <w:rFonts w:ascii="Book Antiqua" w:hAnsi="Book Antiqua"/>
          <w:i/>
          <w:sz w:val="24"/>
          <w:szCs w:val="24"/>
        </w:rPr>
        <w:t xml:space="preserve"> by </w:t>
      </w:r>
      <w:proofErr w:type="spellStart"/>
      <w:r>
        <w:rPr>
          <w:rFonts w:ascii="Book Antiqua" w:hAnsi="Book Antiqua"/>
          <w:i/>
          <w:sz w:val="24"/>
          <w:szCs w:val="24"/>
        </w:rPr>
        <w:t>talking</w:t>
      </w:r>
      <w:proofErr w:type="spellEnd"/>
      <w:r>
        <w:rPr>
          <w:rFonts w:ascii="Book Antiqua" w:hAnsi="Book Antiqua"/>
          <w:i/>
          <w:sz w:val="24"/>
          <w:szCs w:val="24"/>
        </w:rPr>
        <w:t xml:space="preserve"> of </w:t>
      </w:r>
      <w:proofErr w:type="spellStart"/>
      <w:r>
        <w:rPr>
          <w:rFonts w:ascii="Book Antiqua" w:hAnsi="Book Antiqua"/>
          <w:i/>
          <w:sz w:val="24"/>
          <w:szCs w:val="24"/>
        </w:rPr>
        <w:t>matters</w:t>
      </w:r>
      <w:proofErr w:type="spellEnd"/>
      <w:r>
        <w:rPr>
          <w:rFonts w:ascii="Book Antiqua" w:hAnsi="Book Antiqua"/>
          <w:i/>
          <w:sz w:val="24"/>
          <w:szCs w:val="24"/>
        </w:rPr>
        <w:t xml:space="preserve"> </w:t>
      </w:r>
      <w:proofErr w:type="spellStart"/>
      <w:r>
        <w:rPr>
          <w:rFonts w:ascii="Book Antiqua" w:hAnsi="Book Antiqua"/>
          <w:i/>
          <w:sz w:val="24"/>
          <w:szCs w:val="24"/>
        </w:rPr>
        <w:t>that</w:t>
      </w:r>
      <w:proofErr w:type="spellEnd"/>
      <w:r>
        <w:rPr>
          <w:rFonts w:ascii="Book Antiqua" w:hAnsi="Book Antiqua"/>
          <w:i/>
          <w:sz w:val="24"/>
          <w:szCs w:val="24"/>
        </w:rPr>
        <w:t xml:space="preserve"> have </w:t>
      </w:r>
      <w:proofErr w:type="spellStart"/>
      <w:r>
        <w:rPr>
          <w:rFonts w:ascii="Book Antiqua" w:hAnsi="Book Antiqua"/>
          <w:i/>
          <w:sz w:val="24"/>
          <w:szCs w:val="24"/>
        </w:rPr>
        <w:t>already</w:t>
      </w:r>
      <w:proofErr w:type="spellEnd"/>
      <w:r>
        <w:rPr>
          <w:rFonts w:ascii="Book Antiqua" w:hAnsi="Book Antiqua"/>
          <w:i/>
          <w:sz w:val="24"/>
          <w:szCs w:val="24"/>
        </w:rPr>
        <w:t xml:space="preserve"> been </w:t>
      </w:r>
      <w:proofErr w:type="spellStart"/>
      <w:r>
        <w:rPr>
          <w:rFonts w:ascii="Book Antiqua" w:hAnsi="Book Antiqua"/>
          <w:i/>
          <w:sz w:val="24"/>
          <w:szCs w:val="24"/>
        </w:rPr>
        <w:t>settled</w:t>
      </w:r>
      <w:proofErr w:type="spellEnd"/>
      <w:r>
        <w:rPr>
          <w:rFonts w:ascii="Book Antiqua" w:hAnsi="Book Antiqua"/>
          <w:i/>
          <w:sz w:val="24"/>
          <w:szCs w:val="24"/>
        </w:rPr>
        <w:t xml:space="preserve">.  Clemenceau </w:t>
      </w:r>
      <w:proofErr w:type="spellStart"/>
      <w:r>
        <w:rPr>
          <w:rFonts w:ascii="Book Antiqua" w:hAnsi="Book Antiqua"/>
          <w:i/>
          <w:sz w:val="24"/>
          <w:szCs w:val="24"/>
        </w:rPr>
        <w:t>can</w:t>
      </w:r>
      <w:proofErr w:type="spellEnd"/>
      <w:r>
        <w:rPr>
          <w:rFonts w:ascii="Book Antiqua" w:hAnsi="Book Antiqua"/>
          <w:i/>
          <w:sz w:val="24"/>
          <w:szCs w:val="24"/>
        </w:rPr>
        <w:t xml:space="preserve"> not </w:t>
      </w:r>
      <w:proofErr w:type="spellStart"/>
      <w:r>
        <w:rPr>
          <w:rFonts w:ascii="Book Antiqua" w:hAnsi="Book Antiqua"/>
          <w:i/>
          <w:sz w:val="24"/>
          <w:szCs w:val="24"/>
        </w:rPr>
        <w:t>tolerate</w:t>
      </w:r>
      <w:proofErr w:type="spellEnd"/>
      <w:r>
        <w:rPr>
          <w:rFonts w:ascii="Book Antiqua" w:hAnsi="Book Antiqua"/>
          <w:i/>
          <w:sz w:val="24"/>
          <w:szCs w:val="24"/>
        </w:rPr>
        <w:t xml:space="preserve"> </w:t>
      </w:r>
      <w:proofErr w:type="spellStart"/>
      <w:r>
        <w:rPr>
          <w:rFonts w:ascii="Book Antiqua" w:hAnsi="Book Antiqua"/>
          <w:i/>
          <w:sz w:val="24"/>
          <w:szCs w:val="24"/>
        </w:rPr>
        <w:t>him</w:t>
      </w:r>
      <w:proofErr w:type="spellEnd"/>
      <w:r>
        <w:rPr>
          <w:rFonts w:ascii="Book Antiqua" w:hAnsi="Book Antiqua"/>
          <w:i/>
          <w:sz w:val="24"/>
          <w:szCs w:val="24"/>
        </w:rPr>
        <w:t xml:space="preserve"> </w:t>
      </w:r>
      <w:proofErr w:type="spellStart"/>
      <w:r>
        <w:rPr>
          <w:rFonts w:ascii="Book Antiqua" w:hAnsi="Book Antiqua"/>
          <w:i/>
          <w:sz w:val="24"/>
          <w:szCs w:val="24"/>
        </w:rPr>
        <w:t>at</w:t>
      </w:r>
      <w:proofErr w:type="spellEnd"/>
      <w:r>
        <w:rPr>
          <w:rFonts w:ascii="Book Antiqua" w:hAnsi="Book Antiqua"/>
          <w:i/>
          <w:sz w:val="24"/>
          <w:szCs w:val="24"/>
        </w:rPr>
        <w:t xml:space="preserve"> </w:t>
      </w:r>
      <w:proofErr w:type="spellStart"/>
      <w:r>
        <w:rPr>
          <w:rFonts w:ascii="Book Antiqua" w:hAnsi="Book Antiqua"/>
          <w:i/>
          <w:sz w:val="24"/>
          <w:szCs w:val="24"/>
        </w:rPr>
        <w:t>any</w:t>
      </w:r>
      <w:proofErr w:type="spellEnd"/>
      <w:r>
        <w:rPr>
          <w:rFonts w:ascii="Book Antiqua" w:hAnsi="Book Antiqua"/>
          <w:i/>
          <w:sz w:val="24"/>
          <w:szCs w:val="24"/>
        </w:rPr>
        <w:t xml:space="preserve"> </w:t>
      </w:r>
      <w:proofErr w:type="spellStart"/>
      <w:r>
        <w:rPr>
          <w:rFonts w:ascii="Book Antiqua" w:hAnsi="Book Antiqua"/>
          <w:i/>
          <w:sz w:val="24"/>
          <w:szCs w:val="24"/>
        </w:rPr>
        <w:t>price</w:t>
      </w:r>
      <w:proofErr w:type="spellEnd"/>
      <w:r>
        <w:rPr>
          <w:rFonts w:ascii="Book Antiqua" w:hAnsi="Book Antiqua"/>
          <w:i/>
          <w:sz w:val="24"/>
          <w:szCs w:val="24"/>
        </w:rPr>
        <w:t>.</w:t>
      </w:r>
      <w:r w:rsidR="008D441A">
        <w:rPr>
          <w:rFonts w:ascii="Book Antiqua" w:hAnsi="Book Antiqua"/>
          <w:i/>
          <w:sz w:val="24"/>
          <w:szCs w:val="24"/>
        </w:rPr>
        <w:t> »</w:t>
      </w:r>
    </w:p>
    <w:p w:rsidR="008D441A" w:rsidRDefault="008D441A" w:rsidP="008D441A">
      <w:pPr>
        <w:pBdr>
          <w:top w:val="single" w:sz="4" w:space="1" w:color="auto"/>
          <w:left w:val="single" w:sz="4" w:space="4" w:color="auto"/>
          <w:bottom w:val="single" w:sz="4" w:space="1" w:color="auto"/>
          <w:right w:val="single" w:sz="4" w:space="4" w:color="auto"/>
        </w:pBdr>
        <w:rPr>
          <w:rFonts w:ascii="Book Antiqua" w:hAnsi="Book Antiqua"/>
          <w:i/>
          <w:sz w:val="24"/>
          <w:szCs w:val="24"/>
        </w:rPr>
      </w:pPr>
      <w:r>
        <w:rPr>
          <w:rFonts w:ascii="Book Antiqua" w:hAnsi="Book Antiqua"/>
          <w:i/>
          <w:sz w:val="24"/>
          <w:szCs w:val="24"/>
        </w:rPr>
        <w:t xml:space="preserve">«  March 28th, 1919.  A </w:t>
      </w:r>
      <w:proofErr w:type="spellStart"/>
      <w:r>
        <w:rPr>
          <w:rFonts w:ascii="Book Antiqua" w:hAnsi="Book Antiqua"/>
          <w:i/>
          <w:sz w:val="24"/>
          <w:szCs w:val="24"/>
        </w:rPr>
        <w:t>most</w:t>
      </w:r>
      <w:proofErr w:type="spellEnd"/>
      <w:r>
        <w:rPr>
          <w:rFonts w:ascii="Book Antiqua" w:hAnsi="Book Antiqua"/>
          <w:i/>
          <w:sz w:val="24"/>
          <w:szCs w:val="24"/>
        </w:rPr>
        <w:t xml:space="preserve"> </w:t>
      </w:r>
      <w:proofErr w:type="spellStart"/>
      <w:r>
        <w:rPr>
          <w:rFonts w:ascii="Book Antiqua" w:hAnsi="Book Antiqua"/>
          <w:i/>
          <w:sz w:val="24"/>
          <w:szCs w:val="24"/>
        </w:rPr>
        <w:t>unpleasant</w:t>
      </w:r>
      <w:proofErr w:type="spellEnd"/>
      <w:r>
        <w:rPr>
          <w:rFonts w:ascii="Book Antiqua" w:hAnsi="Book Antiqua"/>
          <w:i/>
          <w:sz w:val="24"/>
          <w:szCs w:val="24"/>
        </w:rPr>
        <w:t xml:space="preserve"> </w:t>
      </w:r>
      <w:proofErr w:type="spellStart"/>
      <w:r>
        <w:rPr>
          <w:rFonts w:ascii="Book Antiqua" w:hAnsi="Book Antiqua"/>
          <w:i/>
          <w:sz w:val="24"/>
          <w:szCs w:val="24"/>
        </w:rPr>
        <w:t>scene</w:t>
      </w:r>
      <w:proofErr w:type="spellEnd"/>
      <w:r>
        <w:rPr>
          <w:rFonts w:ascii="Book Antiqua" w:hAnsi="Book Antiqua"/>
          <w:i/>
          <w:sz w:val="24"/>
          <w:szCs w:val="24"/>
        </w:rPr>
        <w:t xml:space="preserve"> </w:t>
      </w:r>
      <w:proofErr w:type="spellStart"/>
      <w:r>
        <w:rPr>
          <w:rFonts w:ascii="Book Antiqua" w:hAnsi="Book Antiqua"/>
          <w:i/>
          <w:sz w:val="24"/>
          <w:szCs w:val="24"/>
        </w:rPr>
        <w:t>between</w:t>
      </w:r>
      <w:proofErr w:type="spellEnd"/>
      <w:r>
        <w:rPr>
          <w:rFonts w:ascii="Book Antiqua" w:hAnsi="Book Antiqua"/>
          <w:i/>
          <w:sz w:val="24"/>
          <w:szCs w:val="24"/>
        </w:rPr>
        <w:t xml:space="preserve"> Wilson and Clemenceau. »</w:t>
      </w:r>
    </w:p>
    <w:p w:rsidR="008D441A" w:rsidRPr="008D441A" w:rsidRDefault="008D441A" w:rsidP="008D441A">
      <w:pPr>
        <w:pBdr>
          <w:top w:val="single" w:sz="4" w:space="1" w:color="auto"/>
          <w:left w:val="single" w:sz="4" w:space="4" w:color="auto"/>
          <w:bottom w:val="single" w:sz="4" w:space="1" w:color="auto"/>
          <w:right w:val="single" w:sz="4" w:space="4" w:color="auto"/>
        </w:pBdr>
        <w:ind w:firstLine="720"/>
        <w:rPr>
          <w:rFonts w:ascii="Book Antiqua" w:hAnsi="Book Antiqua"/>
          <w:b/>
          <w:i/>
          <w:sz w:val="24"/>
          <w:szCs w:val="24"/>
        </w:rPr>
      </w:pPr>
      <w:r>
        <w:rPr>
          <w:rFonts w:ascii="Book Antiqua" w:hAnsi="Book Antiqua"/>
          <w:i/>
          <w:sz w:val="24"/>
          <w:szCs w:val="24"/>
        </w:rPr>
        <w:t xml:space="preserve">                                                                       </w:t>
      </w:r>
      <w:r w:rsidRPr="008D441A">
        <w:rPr>
          <w:rFonts w:ascii="Book Antiqua" w:hAnsi="Book Antiqua"/>
          <w:b/>
          <w:i/>
          <w:sz w:val="24"/>
          <w:szCs w:val="24"/>
        </w:rPr>
        <w:t>~ Frances Stevenson, secrétaire à David Lloyd George.</w:t>
      </w:r>
    </w:p>
    <w:sectPr w:rsidR="008D441A" w:rsidRPr="008D441A" w:rsidSect="00C94657">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arlemagne Std">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288E"/>
    <w:multiLevelType w:val="hybridMultilevel"/>
    <w:tmpl w:val="3F8AF7C6"/>
    <w:lvl w:ilvl="0" w:tplc="D28E435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2521148B"/>
    <w:multiLevelType w:val="hybridMultilevel"/>
    <w:tmpl w:val="73F26F7E"/>
    <w:lvl w:ilvl="0" w:tplc="7274541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3F4E625E"/>
    <w:multiLevelType w:val="hybridMultilevel"/>
    <w:tmpl w:val="3C141AC4"/>
    <w:lvl w:ilvl="0" w:tplc="8FB4795C">
      <w:start w:val="3"/>
      <w:numFmt w:val="bullet"/>
      <w:lvlText w:val="-"/>
      <w:lvlJc w:val="left"/>
      <w:pPr>
        <w:ind w:left="720" w:hanging="360"/>
      </w:pPr>
      <w:rPr>
        <w:rFonts w:ascii="Book Antiqua" w:eastAsia="Calibri" w:hAnsi="Book Antiqu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7ED1FE0"/>
    <w:multiLevelType w:val="hybridMultilevel"/>
    <w:tmpl w:val="06DED1E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FB97DD1"/>
    <w:multiLevelType w:val="hybridMultilevel"/>
    <w:tmpl w:val="A5B45B14"/>
    <w:lvl w:ilvl="0" w:tplc="7D28E722">
      <w:start w:val="1"/>
      <w:numFmt w:val="decimal"/>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4657"/>
    <w:rsid w:val="0001190E"/>
    <w:rsid w:val="0010772A"/>
    <w:rsid w:val="002764EC"/>
    <w:rsid w:val="0029276F"/>
    <w:rsid w:val="003C596F"/>
    <w:rsid w:val="004400ED"/>
    <w:rsid w:val="00492860"/>
    <w:rsid w:val="005E6E30"/>
    <w:rsid w:val="007A5CBE"/>
    <w:rsid w:val="00815C44"/>
    <w:rsid w:val="008D441A"/>
    <w:rsid w:val="00944E14"/>
    <w:rsid w:val="00954918"/>
    <w:rsid w:val="0098702D"/>
    <w:rsid w:val="009E73D1"/>
    <w:rsid w:val="00AC354A"/>
    <w:rsid w:val="00B55357"/>
    <w:rsid w:val="00BF6ECE"/>
    <w:rsid w:val="00C94657"/>
    <w:rsid w:val="00C952D2"/>
    <w:rsid w:val="00D51C35"/>
    <w:rsid w:val="00DC5CA8"/>
    <w:rsid w:val="00F713E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BE"/>
    <w:pPr>
      <w:spacing w:after="200" w:line="276" w:lineRule="auto"/>
    </w:pPr>
    <w:rPr>
      <w:sz w:val="22"/>
      <w:szCs w:val="22"/>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4.bp.blogspot.com/_1aztsdSG2NY/TO_vsgyaXVI/AAAAAAAAAnM/z8dogAURNs8/s1600/woodrow_wilson_Quotes.jp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faculty.virginia.edu/setear/students/sandytov/clemmie.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http://1.bp.blogspot.com/-8Zh0sxyUlZo/TxSQMMGMh7I/AAAAAAAAARo/yozUNSF3uO8/s1600/david-lloyd-george_85401a.jp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Halifax Regional School Board</Company>
  <LinksUpToDate>false</LinksUpToDate>
  <CharactersWithSpaces>2976</CharactersWithSpaces>
  <SharedDoc>false</SharedDoc>
  <HLinks>
    <vt:vector size="18" baseType="variant">
      <vt:variant>
        <vt:i4>1310720</vt:i4>
      </vt:variant>
      <vt:variant>
        <vt:i4>-1</vt:i4>
      </vt:variant>
      <vt:variant>
        <vt:i4>1026</vt:i4>
      </vt:variant>
      <vt:variant>
        <vt:i4>1</vt:i4>
      </vt:variant>
      <vt:variant>
        <vt:lpwstr>http://faculty.virginia.edu/setear/students/sandytov/clemmie.JPG</vt:lpwstr>
      </vt:variant>
      <vt:variant>
        <vt:lpwstr/>
      </vt:variant>
      <vt:variant>
        <vt:i4>65557</vt:i4>
      </vt:variant>
      <vt:variant>
        <vt:i4>-1</vt:i4>
      </vt:variant>
      <vt:variant>
        <vt:i4>1027</vt:i4>
      </vt:variant>
      <vt:variant>
        <vt:i4>1</vt:i4>
      </vt:variant>
      <vt:variant>
        <vt:lpwstr>http://4.bp.blogspot.com/_1aztsdSG2NY/TO_vsgyaXVI/AAAAAAAAAnM/z8dogAURNs8/s1600/woodrow_wilson_Quotes.jpg</vt:lpwstr>
      </vt:variant>
      <vt:variant>
        <vt:lpwstr/>
      </vt:variant>
      <vt:variant>
        <vt:i4>1835119</vt:i4>
      </vt:variant>
      <vt:variant>
        <vt:i4>-1</vt:i4>
      </vt:variant>
      <vt:variant>
        <vt:i4>1028</vt:i4>
      </vt:variant>
      <vt:variant>
        <vt:i4>1</vt:i4>
      </vt:variant>
      <vt:variant>
        <vt:lpwstr>http://1.bp.blogspot.com/-8Zh0sxyUlZo/TxSQMMGMh7I/AAAAAAAAARo/yozUNSF3uO8/s1600/david-lloyd-george_85401a.jpg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Halifax West</dc:creator>
  <cp:keywords/>
  <cp:lastModifiedBy>Jennifer Fougere</cp:lastModifiedBy>
  <cp:revision>2</cp:revision>
  <dcterms:created xsi:type="dcterms:W3CDTF">2013-06-17T23:15:00Z</dcterms:created>
  <dcterms:modified xsi:type="dcterms:W3CDTF">2013-06-17T23:15:00Z</dcterms:modified>
</cp:coreProperties>
</file>